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VYHLÁSENIE O OCHRANE SÚKROMIA – návštevy TRANS - MONT, s.r.o. Prešov, Suvorovova 4/A 080 01 Prešov</w:t>
      </w:r>
      <w:r w:rsidDel="00000000" w:rsidR="00000000" w:rsidRPr="00000000">
        <w:rPr>
          <w:rFonts w:ascii="Arial" w:cs="Arial" w:eastAsia="Arial" w:hAnsi="Arial"/>
          <w:sz w:val="22"/>
          <w:szCs w:val="22"/>
          <w:rtl w:val="0"/>
        </w:rPr>
        <w:t xml:space="preserve"> </w:t>
      </w:r>
      <w:r w:rsidDel="00000000" w:rsidR="00000000" w:rsidRPr="00000000">
        <w:rPr>
          <w:color w:val="222222"/>
          <w:highlight w:val="white"/>
          <w:rtl w:val="0"/>
        </w:rPr>
        <w:t xml:space="preserve">, IČO: </w:t>
      </w:r>
      <w:r w:rsidDel="00000000" w:rsidR="00000000" w:rsidRPr="00000000">
        <w:rPr>
          <w:rtl w:val="0"/>
        </w:rPr>
        <w:t xml:space="preserve">31681115</w:t>
      </w:r>
      <w:r w:rsidDel="00000000" w:rsidR="00000000" w:rsidRPr="00000000">
        <w:rPr>
          <w:color w:val="222222"/>
          <w:highlight w:val="white"/>
          <w:rtl w:val="0"/>
        </w:rPr>
        <w:t xml:space="preserve">, OR OS Prešov, oddiel SRO, </w:t>
      </w:r>
      <w:r w:rsidDel="00000000" w:rsidR="00000000" w:rsidRPr="00000000">
        <w:rPr>
          <w:rtl w:val="0"/>
        </w:rPr>
        <w:t xml:space="preserve">vložka číslo: 1395/P</w:t>
      </w:r>
      <w:r w:rsidDel="00000000" w:rsidR="00000000" w:rsidRPr="00000000">
        <w:rPr>
          <w:rFonts w:ascii="Arial" w:cs="Arial" w:eastAsia="Arial" w:hAnsi="Arial"/>
          <w:b w:val="1"/>
          <w:color w:val="222222"/>
          <w:highlight w:val="white"/>
          <w:rtl w:val="0"/>
        </w:rPr>
        <w:t xml:space="preserve"> </w:t>
      </w:r>
      <w:r w:rsidDel="00000000" w:rsidR="00000000" w:rsidRPr="00000000">
        <w:rPr>
          <w:color w:val="222222"/>
          <w:highlight w:val="white"/>
          <w:rtl w:val="0"/>
        </w:rPr>
        <w:t xml:space="preserve">(ďalej len “TRANS - MONT”)</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z w:val="24"/>
          <w:szCs w:val="24"/>
        </w:rPr>
      </w:pPr>
      <w:r w:rsidDel="00000000" w:rsidR="00000000" w:rsidRPr="00000000">
        <w:rPr>
          <w:b w:val="1"/>
          <w:sz w:val="24"/>
          <w:szCs w:val="24"/>
          <w:rtl w:val="0"/>
        </w:rPr>
        <w:t xml:space="preserve">VYHLÁSENIE O OCHRANE SÚKROMIA</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75" w:before="450" w:lineRule="auto"/>
        <w:ind w:left="0" w:right="0" w:firstLine="0"/>
        <w:jc w:val="center"/>
        <w:rPr/>
      </w:pPr>
      <w:r w:rsidDel="00000000" w:rsidR="00000000" w:rsidRPr="00000000">
        <w:rPr>
          <w:rtl w:val="0"/>
        </w:rPr>
        <w:t xml:space="preserve">návštevy</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TRANS - MONT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rsidR="00000000" w:rsidDel="00000000" w:rsidP="00000000" w:rsidRDefault="00000000" w:rsidRPr="00000000" w14:paraId="00000007">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Kategórie osobných údajov - Prevádzkovateľ</w:t>
      </w:r>
    </w:p>
    <w:tbl>
      <w:tblPr>
        <w:tblStyle w:val="Table1"/>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Oblasť</w:t>
            </w:r>
          </w:p>
        </w:tc>
        <w:tc>
          <w:tcPr>
            <w:shd w:fill="auto" w:val="clear"/>
            <w:tcMar>
              <w:top w:w="45.0" w:type="dxa"/>
              <w:left w:w="45.0" w:type="dxa"/>
              <w:bottom w:w="45.0" w:type="dxa"/>
              <w:right w:w="45.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Typy osobných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Kamerové systémy – monitoring prevádzky</w:t>
            </w:r>
          </w:p>
        </w:tc>
        <w:tc>
          <w:tcPr>
            <w:shd w:fill="auto" w:val="clear"/>
            <w:tcMar>
              <w:top w:w="45.0" w:type="dxa"/>
              <w:left w:w="45.0" w:type="dxa"/>
              <w:bottom w:w="45.0" w:type="dxa"/>
              <w:right w:w="45.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Podobizeň, dátum a čas a aktivity dotkných osôb</w:t>
            </w:r>
          </w:p>
        </w:tc>
      </w:tr>
    </w:tbl>
    <w:p w:rsidR="00000000" w:rsidDel="00000000" w:rsidP="00000000" w:rsidRDefault="00000000" w:rsidRPr="00000000" w14:paraId="0000000E">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Účely spracovávania údajov - Prevádzkovateľ</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TRANS - MONT bude spracovávať Vaše údaje na nasledovné účely:</w:t>
      </w:r>
    </w:p>
    <w:tbl>
      <w:tblPr>
        <w:tblStyle w:val="Table2"/>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Právny základ</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na ochranu práva právom chránených záujmov (napr. reklamačné konanie)</w:t>
            </w:r>
          </w:p>
        </w:tc>
        <w:tc>
          <w:tcPr>
            <w:shd w:fill="auto" w:val="clear"/>
            <w:tcMar>
              <w:top w:w="45.0" w:type="dxa"/>
              <w:left w:w="45.0" w:type="dxa"/>
              <w:bottom w:w="45.0" w:type="dxa"/>
              <w:right w:w="45.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 prípade, ak spracúvame Vaše osobné údaje na právnom základe plnenia našej zákonnej povinnosti, môže sa jednať o nasledovné právne predpisy:</w:t>
      </w:r>
    </w:p>
    <w:tbl>
      <w:tblPr>
        <w:tblStyle w:val="Table3"/>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Názov predpisu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Nariadenie EÚ č. 2016/679</w:t>
            </w:r>
            <w:r w:rsidDel="00000000" w:rsidR="00000000" w:rsidRPr="00000000">
              <w:rPr>
                <w:rtl w:val="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160/2015 Z.z.</w:t>
            </w:r>
            <w:r w:rsidDel="00000000" w:rsidR="00000000" w:rsidRPr="00000000">
              <w:rPr>
                <w:rtl w:val="0"/>
              </w:rPr>
              <w:t xml:space="preserve"> Civilný sporový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595/2003 Z.z.</w:t>
            </w:r>
            <w:r w:rsidDel="00000000" w:rsidR="00000000" w:rsidRPr="00000000">
              <w:rPr>
                <w:rtl w:val="0"/>
              </w:rPr>
              <w:t xml:space="preserve"> Zákon o dani z príjmov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č.162/2015 Z.z.</w:t>
            </w:r>
            <w:r w:rsidDel="00000000" w:rsidR="00000000" w:rsidRPr="00000000">
              <w:rPr>
                <w:rtl w:val="0"/>
              </w:rPr>
              <w:t xml:space="preserve"> Správny súdny poriadok</w:t>
            </w:r>
          </w:p>
        </w:tc>
      </w:tr>
    </w:tbl>
    <w:p w:rsidR="00000000" w:rsidDel="00000000" w:rsidP="00000000" w:rsidRDefault="00000000" w:rsidRPr="00000000" w14:paraId="0000001D">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Strany, ktoré môžu mať prístup k vašim údajom</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TRANS - MONT ako prevádzkovateľ môže zdieľať vaše údaje s tretími stranami v nasledovných prípadoch:</w:t>
      </w:r>
    </w:p>
    <w:tbl>
      <w:tblPr>
        <w:tblStyle w:val="Table4"/>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Príjemcovia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na ochranu práva právom chránených záujmov (napr. reklamačné konanie)</w:t>
            </w:r>
          </w:p>
        </w:tc>
        <w:tc>
          <w:tcPr>
            <w:shd w:fill="auto" w:val="clear"/>
            <w:tcMar>
              <w:top w:w="45.0" w:type="dxa"/>
              <w:left w:w="45.0" w:type="dxa"/>
              <w:bottom w:w="45.0" w:type="dxa"/>
              <w:right w:w="45.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GSW, s.r.o.</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rsidR="00000000" w:rsidDel="00000000" w:rsidP="00000000" w:rsidRDefault="00000000" w:rsidRPr="00000000" w14:paraId="00000029">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Umiestnenie vašich osobných údajov</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 vašim osobným údajom budú mať prístup oprávnení pracovníci TRANS - MONT, v Slovenskej republike v rámci Európskej únie a Európskeho hospodárskeho priestoru. Ak dochádza k spracovaniu mimo EÚ, jedná sa o nasledovné prípady:</w:t>
      </w:r>
    </w:p>
    <w:tbl>
      <w:tblPr>
        <w:tblStyle w:val="Table5"/>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Krajina</w:t>
            </w:r>
          </w:p>
        </w:tc>
        <w:tc>
          <w:tcPr>
            <w:shd w:fill="auto" w:val="clear"/>
            <w:tcMar>
              <w:top w:w="45.0" w:type="dxa"/>
              <w:left w:w="45.0" w:type="dxa"/>
              <w:bottom w:w="45.0" w:type="dxa"/>
              <w:right w:w="45.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Spoločnosť</w:t>
            </w:r>
          </w:p>
        </w:tc>
      </w:tr>
    </w:tbl>
    <w:p w:rsidR="00000000" w:rsidDel="00000000" w:rsidP="00000000" w:rsidRDefault="00000000" w:rsidRPr="00000000" w14:paraId="0000002F">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Uchovávanie osobných údajov - Prevádzkovateľ</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Vaše osobné údaje uchovávame len na obmedzený čas, pričom k ich vymazaniu dôjde, keď už nebudú potrebné na účely spracovania uvedené v tomto vyhlásení.</w:t>
      </w:r>
    </w:p>
    <w:tbl>
      <w:tblPr>
        <w:tblStyle w:val="Table6"/>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Doba archivácie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Kontrola činnosti na prevádzke predajne a skladu</w:t>
            </w:r>
          </w:p>
        </w:tc>
        <w:tc>
          <w:tcPr>
            <w:shd w:fill="auto" w:val="clear"/>
            <w:tcMar>
              <w:top w:w="45.0" w:type="dxa"/>
              <w:left w:w="45.0" w:type="dxa"/>
              <w:bottom w:w="45.0" w:type="dxa"/>
              <w:right w:w="45.0"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180 dní</w:t>
            </w:r>
          </w:p>
        </w:tc>
      </w:tr>
    </w:tbl>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Vaše osobné údaje môžeme spracovávať dlhšiu dobu v prípade pretrvávajúceho právneho sporu, alebo ak ste nám udelili súhlas.</w:t>
      </w:r>
    </w:p>
    <w:p w:rsidR="00000000" w:rsidDel="00000000" w:rsidP="00000000" w:rsidRDefault="00000000" w:rsidRPr="00000000" w14:paraId="00000036">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Aké máte práva</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Podľa zákona o ochrane osobných údajov máte určité práva v súvislosti s ich spracovaním. Tu je uvedený zoznam týchto práv, i to, čo dané právo pre Vás znamená.</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7"/>
        <w:tblW w:w="9360.0" w:type="dxa"/>
        <w:jc w:val="left"/>
        <w:tblLayout w:type="fixed"/>
        <w:tblLook w:val="0600"/>
      </w:tblPr>
      <w:tblGrid>
        <w:gridCol w:w="1404"/>
        <w:gridCol w:w="7956"/>
        <w:tblGridChange w:id="0">
          <w:tblGrid>
            <w:gridCol w:w="1404"/>
            <w:gridCol w:w="7956"/>
          </w:tblGrid>
        </w:tblGridChange>
      </w:tblGrid>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prístup</w:t>
            </w:r>
          </w:p>
        </w:tc>
        <w:tc>
          <w:tcPr>
            <w:shd w:fill="fcf8e3" w:val="clear"/>
            <w:tcMar>
              <w:top w:w="45.0" w:type="dxa"/>
              <w:left w:w="45.0" w:type="dxa"/>
              <w:bottom w:w="45.0" w:type="dxa"/>
              <w:right w:w="45.0" w:type="dxa"/>
            </w:tcMa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Rule="auto"/>
              <w:ind w:left="600" w:right="0" w:firstLine="0"/>
              <w:rPr>
                <w:shd w:fill="auto" w:val="clear"/>
              </w:rPr>
            </w:pPr>
            <w:r w:rsidDel="00000000" w:rsidR="00000000" w:rsidRPr="00000000">
              <w:rPr>
                <w:shd w:fill="auto" w:val="clear"/>
                <w:rtl w:val="0"/>
              </w:rPr>
              <w:t xml:space="preserve">Môžete si vyžiadať informácie o tom, ako spracovávame vaše osobné údaje, vrátane informácií o tom:</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Prečo spracovávame vaše osobné údaje</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kategórie osobných údajov spracovávame</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S kým vaše osobné údaje zdieľame</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Ako dlho uchovávame vaše osobné údaje alebo aké sú kritéria na určenie tejto lehoty</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máte práva</w:t>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Odkiaľ vaše osobné údaje získavame (ak sme ich nezískali od vás)</w:t>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spracovávanie zahŕňa automatizované rozhodovanie (tzv. profilovanie)</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vaše osobné údaje boli prevedené do krajiny, ktorá je mimo EEA, ako zabezpečíme ochranu vašich osobných údajov.</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Všetky vyššie uvedené informácie sú dostupné v týchto Zásadách o ochrane osobných údajov.</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taktiež požiadať o kópiu osobných údajov, ktoré o vás spracovávame. Avšak, dodatočné kópie budú spoplatnené.</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opravu</w:t>
            </w:r>
          </w:p>
        </w:tc>
        <w:tc>
          <w:tcPr>
            <w:shd w:fill="fdfdfe" w:val="clear"/>
            <w:tcMar>
              <w:top w:w="45.0" w:type="dxa"/>
              <w:left w:w="45.0" w:type="dxa"/>
              <w:bottom w:w="45.0" w:type="dxa"/>
              <w:right w:w="45.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Je dôležité, aby sme mali o vás správne informácie a žiadame vás, aby ste nás upozornili, ak je niektorý z vašich osobných údajov nesprávny, napr. ak ste si zmenili meno alebo ak ste sa presťahovali.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vymazanie</w:t>
            </w:r>
          </w:p>
        </w:tc>
        <w:tc>
          <w:tcPr>
            <w:shd w:fill="fcf8e3" w:val="clear"/>
            <w:tcMar>
              <w:top w:w="45.0" w:type="dxa"/>
              <w:left w:w="45.0" w:type="dxa"/>
              <w:bottom w:w="45.0" w:type="dxa"/>
              <w:right w:w="45.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spracovávame vaše osobné údaje nezákonným spôsobom, napríklad ak spracovávame vaše osobné údaje dlhšie, než je potrebné alebo bezdôvodne, môžete nás požiadať o vymazanie týchto údajov.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obmedzenie</w:t>
            </w:r>
          </w:p>
        </w:tc>
        <w:tc>
          <w:tcPr>
            <w:shd w:fill="fdfdfe" w:val="clear"/>
            <w:tcMar>
              <w:top w:w="45.0" w:type="dxa"/>
              <w:left w:w="45.0" w:type="dxa"/>
              <w:bottom w:w="45.0" w:type="dxa"/>
              <w:right w:w="45.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tiež požiadať, aby sme obmedzili spracovanie vašich osobných údajov, ak je spracovanie nezákonné, ale nechcete, aby sme osobné údaje vymazali.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namietať</w:t>
            </w:r>
          </w:p>
        </w:tc>
        <w:tc>
          <w:tcPr>
            <w:shd w:fill="fcf8e3" w:val="clear"/>
            <w:tcMar>
              <w:top w:w="45.0" w:type="dxa"/>
              <w:left w:w="45.0" w:type="dxa"/>
              <w:bottom w:w="45.0" w:type="dxa"/>
              <w:right w:w="45.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prenos údajov</w:t>
            </w:r>
          </w:p>
        </w:tc>
        <w:tc>
          <w:tcPr>
            <w:shd w:fill="fdfdfe" w:val="clear"/>
            <w:tcMar>
              <w:top w:w="45.0" w:type="dxa"/>
              <w:left w:w="45.0" w:type="dxa"/>
              <w:bottom w:w="45.0" w:type="dxa"/>
              <w:right w:w="45.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Stiahnutie súhlasu</w:t>
            </w:r>
          </w:p>
        </w:tc>
        <w:tc>
          <w:tcPr>
            <w:shd w:fill="fcf8e3" w:val="clear"/>
            <w:tcMar>
              <w:top w:w="45.0" w:type="dxa"/>
              <w:left w:w="45.0" w:type="dxa"/>
              <w:bottom w:w="45.0" w:type="dxa"/>
              <w:right w:w="45.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Máte právo svoj súhlas stiahnuť a my následne zastavíme svoje spracovateľské činnosti na základe tohto právneho dôvodu.</w:t>
            </w:r>
          </w:p>
        </w:tc>
      </w:tr>
    </w:tbl>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 Vašej požiadavke/požiadavkách budeme tiež informovať ostatné strany, ktorým sme Vaše osobné údaje mohli poskytnúť.</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57">
      <w:pPr>
        <w:pStyle w:val="Heading3"/>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 prípade pochybností máte právo podať návrh na začatie konania v zmysle § 100 Zákona o ochrane osobných údajov na príslušnom dozornom orgáne, napríklad prostredníctvom www.dataprotection.gov.sk.</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Ako sa môžem sťažovať ohľadom používania mojich údajov alebo ako si uplatním svoje práva?</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Kontakt na Zodpovednú osobu za dohľad nad ochranou osobných údajov: </w:t>
      </w:r>
      <w:hyperlink r:id="rId6">
        <w:r w:rsidDel="00000000" w:rsidR="00000000" w:rsidRPr="00000000">
          <w:rPr>
            <w:color w:val="1155cc"/>
            <w:u w:val="single"/>
            <w:rtl w:val="0"/>
          </w:rPr>
          <w:t xml:space="preserve">info@transmont.sk</w:t>
        </w:r>
      </w:hyperlink>
      <w:r w:rsidDel="00000000" w:rsidR="00000000" w:rsidRPr="00000000">
        <w:rPr>
          <w:rtl w:val="0"/>
        </w:rPr>
        <w:t xml:space="preserve">.</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5D">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Kontaktné údaje</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máte akékoľvek ďalšie otázky týkajúce sa spracovania vašich osobných údajov, môžete nás kontaktovať prostredníctvom našej Zodpovednej osoby za dohľad nad ochranou osobných údajov (DPO), a to e-mailom zaslaným na adresu </w:t>
      </w:r>
      <w:hyperlink r:id="rId7">
        <w:r w:rsidDel="00000000" w:rsidR="00000000" w:rsidRPr="00000000">
          <w:rPr>
            <w:color w:val="1155cc"/>
            <w:u w:val="single"/>
            <w:rtl w:val="0"/>
          </w:rPr>
          <w:t xml:space="preserve">info@transmont.sk</w:t>
        </w:r>
      </w:hyperlink>
      <w:r w:rsidDel="00000000" w:rsidR="00000000" w:rsidRPr="00000000">
        <w:rPr>
          <w:rtl w:val="0"/>
        </w:rPr>
        <w:t xml:space="preserv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transmont.sk" TargetMode="External"/><Relationship Id="rId7" Type="http://schemas.openxmlformats.org/officeDocument/2006/relationships/hyperlink" Target="mailto:info@transmont.s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